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Planning to Leave a Violent Partner</w:t>
      </w:r>
    </w:p>
    <w:p>
      <w:r>
        <w:t>This guide has been created to help you think clearly, prioritise your safety, and take careful steps towards leaving a harmful situation. This resource was developed in collaboration with TDAS - Trafford Domestic Abuse Services.</w:t>
      </w:r>
    </w:p>
    <w:p>
      <w:r>
        <w:drawing>
          <wp:inline xmlns:a="http://schemas.openxmlformats.org/drawingml/2006/main" xmlns:pic="http://schemas.openxmlformats.org/drawingml/2006/picture">
            <wp:extent cx="4572000" cy="2286000"/>
            <wp:docPr id="1" name="Picture 1"/>
            <wp:cNvGraphicFramePr>
              <a:graphicFrameLocks noChangeAspect="1"/>
            </wp:cNvGraphicFramePr>
            <a:graphic>
              <a:graphicData uri="http://schemas.openxmlformats.org/drawingml/2006/picture">
                <pic:pic>
                  <pic:nvPicPr>
                    <pic:cNvPr id="0" name="safety2.png"/>
                    <pic:cNvPicPr/>
                  </pic:nvPicPr>
                  <pic:blipFill>
                    <a:blip r:embed="rId9"/>
                    <a:stretch>
                      <a:fillRect/>
                    </a:stretch>
                  </pic:blipFill>
                  <pic:spPr>
                    <a:xfrm>
                      <a:off x="0" y="0"/>
                      <a:ext cx="4572000" cy="2286000"/>
                    </a:xfrm>
                    <a:prstGeom prst="rect"/>
                  </pic:spPr>
                </pic:pic>
              </a:graphicData>
            </a:graphic>
          </wp:inline>
        </w:drawing>
      </w:r>
    </w:p>
    <w:p>
      <w:pPr>
        <w:pStyle w:val="Heading1"/>
      </w:pPr>
      <w:r>
        <w:t>1. Prioritise Your Safety</w:t>
      </w:r>
    </w:p>
    <w:p>
      <w:r>
        <w:t>Your safety is the most important thing. If you are in immediate danger, contact emergency services. Try to identify safe areas in your home and avoid places where weapons may be present.</w:t>
      </w:r>
    </w:p>
    <w:p>
      <w:r>
        <w:drawing>
          <wp:inline xmlns:a="http://schemas.openxmlformats.org/drawingml/2006/main" xmlns:pic="http://schemas.openxmlformats.org/drawingml/2006/picture">
            <wp:extent cx="4572000" cy="2286000"/>
            <wp:docPr id="2" name="Picture 2"/>
            <wp:cNvGraphicFramePr>
              <a:graphicFrameLocks noChangeAspect="1"/>
            </wp:cNvGraphicFramePr>
            <a:graphic>
              <a:graphicData uri="http://schemas.openxmlformats.org/drawingml/2006/picture">
                <pic:pic>
                  <pic:nvPicPr>
                    <pic:cNvPr id="0" name="plan2.png"/>
                    <pic:cNvPicPr/>
                  </pic:nvPicPr>
                  <pic:blipFill>
                    <a:blip r:embed="rId10"/>
                    <a:stretch>
                      <a:fillRect/>
                    </a:stretch>
                  </pic:blipFill>
                  <pic:spPr>
                    <a:xfrm>
                      <a:off x="0" y="0"/>
                      <a:ext cx="4572000" cy="2286000"/>
                    </a:xfrm>
                    <a:prstGeom prst="rect"/>
                  </pic:spPr>
                </pic:pic>
              </a:graphicData>
            </a:graphic>
          </wp:inline>
        </w:drawing>
      </w:r>
    </w:p>
    <w:p>
      <w:pPr>
        <w:pStyle w:val="Heading1"/>
      </w:pPr>
      <w:r>
        <w:t>2. Create a Safe Exit Plan</w:t>
      </w:r>
    </w:p>
    <w:p>
      <w:r>
        <w:t>Think about when it is safest to leave. Pack essentials such as ID, money, keys, and important documents. Keep them somewhere accessible or with someone you trust.</w:t>
      </w:r>
    </w:p>
    <w:p>
      <w:r>
        <w:drawing>
          <wp:inline xmlns:a="http://schemas.openxmlformats.org/drawingml/2006/main" xmlns:pic="http://schemas.openxmlformats.org/drawingml/2006/picture">
            <wp:extent cx="4572000" cy="2286000"/>
            <wp:docPr id="3" name="Picture 3"/>
            <wp:cNvGraphicFramePr>
              <a:graphicFrameLocks noChangeAspect="1"/>
            </wp:cNvGraphicFramePr>
            <a:graphic>
              <a:graphicData uri="http://schemas.openxmlformats.org/drawingml/2006/picture">
                <pic:pic>
                  <pic:nvPicPr>
                    <pic:cNvPr id="0" name="support2.png"/>
                    <pic:cNvPicPr/>
                  </pic:nvPicPr>
                  <pic:blipFill>
                    <a:blip r:embed="rId11"/>
                    <a:stretch>
                      <a:fillRect/>
                    </a:stretch>
                  </pic:blipFill>
                  <pic:spPr>
                    <a:xfrm>
                      <a:off x="0" y="0"/>
                      <a:ext cx="4572000" cy="2286000"/>
                    </a:xfrm>
                    <a:prstGeom prst="rect"/>
                  </pic:spPr>
                </pic:pic>
              </a:graphicData>
            </a:graphic>
          </wp:inline>
        </w:drawing>
      </w:r>
    </w:p>
    <w:p>
      <w:pPr>
        <w:pStyle w:val="Heading1"/>
      </w:pPr>
      <w:r>
        <w:t>3. Build a Support Network</w:t>
      </w:r>
    </w:p>
    <w:p>
      <w:r>
        <w:t>Reach out to trusted friends, family, or professional services. You do not have to go through this alone. Support services can offer confidential advice and safe accommodation.</w:t>
      </w:r>
    </w:p>
    <w:p>
      <w:pPr>
        <w:pStyle w:val="Heading1"/>
      </w:pPr>
      <w:r>
        <w:t>4. Protect Your Privacy</w:t>
      </w:r>
    </w:p>
    <w:p>
      <w:r>
        <w:t>Clear browser history, use a safe device if possible, and be mindful of shared accounts or location tracking.</w:t>
      </w:r>
    </w:p>
    <w:p>
      <w:pPr>
        <w:pStyle w:val="Heading1"/>
      </w:pPr>
      <w:r>
        <w:t>5. Seek Professional Help</w:t>
      </w:r>
    </w:p>
    <w:p>
      <w:r>
        <w:t>Organisations and professionals can guide you through legal, emotional, and practical steps to rebuild your life safely.</w:t>
      </w:r>
    </w:p>
    <w:p>
      <w:r>
        <w:t>You deserve to feel safe, supported, and in control of your future.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